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3AB4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征集范围：</w:t>
      </w:r>
    </w:p>
    <w:p w14:paraId="0DDD5A8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leader="dot" w:pos="6720"/>
          <w:tab w:val="left" w:leader="middleDot" w:pos="7980"/>
        </w:tabs>
        <w:kinsoku/>
        <w:wordWrap/>
        <w:overflowPunct/>
        <w:topLinePunct w:val="0"/>
        <w:autoSpaceDE/>
        <w:autoSpaceDN/>
        <w:bidi w:val="0"/>
        <w:adjustRightInd/>
        <w:snapToGrid/>
        <w:spacing w:before="0" w:beforeAutospacing="0" w:after="0" w:afterAutospacing="0" w:line="1000" w:lineRule="exact"/>
        <w:ind w:leftChars="0" w:right="0" w:rightChars="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货物类入库公告</w:t>
      </w:r>
      <w:r>
        <w:rPr>
          <w:rFonts w:hint="eastAsia" w:ascii="仿宋_GB2312" w:hAnsi="仿宋_GB2312" w:eastAsia="仿宋_GB2312" w:cs="仿宋_GB2312"/>
          <w:kern w:val="2"/>
          <w:sz w:val="32"/>
          <w:szCs w:val="32"/>
          <w:highlight w:val="none"/>
          <w:lang w:val="en-US" w:eastAsia="zh-CN" w:bidi="ar-SA"/>
        </w:rPr>
        <w:tab/>
      </w:r>
      <w:r>
        <w:rPr>
          <w:rFonts w:hint="eastAsia" w:ascii="仿宋_GB2312" w:hAnsi="仿宋_GB2312" w:eastAsia="仿宋_GB2312" w:cs="仿宋_GB2312"/>
          <w:kern w:val="2"/>
          <w:sz w:val="32"/>
          <w:szCs w:val="32"/>
          <w:highlight w:val="none"/>
          <w:lang w:val="en-US" w:eastAsia="zh-CN" w:bidi="ar-SA"/>
        </w:rPr>
        <w:t>（1-2）</w:t>
      </w:r>
    </w:p>
    <w:p w14:paraId="1E46C32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leader="dot" w:pos="6720"/>
          <w:tab w:val="left" w:leader="middleDot" w:pos="7980"/>
        </w:tabs>
        <w:kinsoku/>
        <w:wordWrap/>
        <w:overflowPunct/>
        <w:topLinePunct w:val="0"/>
        <w:autoSpaceDE/>
        <w:autoSpaceDN/>
        <w:bidi w:val="0"/>
        <w:adjustRightInd/>
        <w:snapToGrid/>
        <w:spacing w:before="0" w:beforeAutospacing="0" w:after="0" w:afterAutospacing="0" w:line="1000" w:lineRule="exact"/>
        <w:ind w:leftChars="0" w:right="0" w:rightChars="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服务类入库公告</w:t>
      </w:r>
      <w:r>
        <w:rPr>
          <w:rFonts w:hint="eastAsia" w:ascii="仿宋_GB2312" w:hAnsi="仿宋_GB2312" w:eastAsia="仿宋_GB2312" w:cs="仿宋_GB2312"/>
          <w:kern w:val="2"/>
          <w:sz w:val="32"/>
          <w:szCs w:val="32"/>
          <w:highlight w:val="none"/>
          <w:lang w:val="en-US" w:eastAsia="zh-CN" w:bidi="ar-SA"/>
        </w:rPr>
        <w:tab/>
      </w:r>
      <w:r>
        <w:rPr>
          <w:rFonts w:hint="eastAsia" w:ascii="仿宋_GB2312" w:hAnsi="仿宋_GB2312" w:eastAsia="仿宋_GB2312" w:cs="仿宋_GB2312"/>
          <w:kern w:val="2"/>
          <w:sz w:val="32"/>
          <w:szCs w:val="32"/>
          <w:highlight w:val="none"/>
          <w:lang w:val="en-US" w:eastAsia="zh-CN" w:bidi="ar-SA"/>
        </w:rPr>
        <w:t>（3</w:t>
      </w:r>
      <w:bookmarkStart w:id="0" w:name="_GoBack"/>
      <w:bookmarkEnd w:id="0"/>
      <w:r>
        <w:rPr>
          <w:rFonts w:hint="eastAsia" w:ascii="仿宋_GB2312" w:hAnsi="仿宋_GB2312" w:eastAsia="仿宋_GB2312" w:cs="仿宋_GB2312"/>
          <w:kern w:val="2"/>
          <w:sz w:val="32"/>
          <w:szCs w:val="32"/>
          <w:highlight w:val="none"/>
          <w:lang w:val="en-US" w:eastAsia="zh-CN" w:bidi="ar-SA"/>
        </w:rPr>
        <w:t>）</w:t>
      </w:r>
    </w:p>
    <w:p w14:paraId="3C94B71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leader="dot" w:pos="6720"/>
          <w:tab w:val="left" w:leader="middleDot" w:pos="7980"/>
        </w:tabs>
        <w:kinsoku/>
        <w:wordWrap/>
        <w:overflowPunct/>
        <w:topLinePunct w:val="0"/>
        <w:autoSpaceDE/>
        <w:autoSpaceDN/>
        <w:bidi w:val="0"/>
        <w:adjustRightInd/>
        <w:snapToGrid/>
        <w:spacing w:before="0" w:beforeAutospacing="0" w:after="0" w:afterAutospacing="0" w:line="1000" w:lineRule="exact"/>
        <w:ind w:leftChars="0" w:right="0" w:rightChars="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工程类入库公告</w:t>
      </w:r>
      <w:r>
        <w:rPr>
          <w:rFonts w:hint="eastAsia" w:ascii="仿宋_GB2312" w:hAnsi="仿宋_GB2312" w:eastAsia="仿宋_GB2312" w:cs="仿宋_GB2312"/>
          <w:kern w:val="2"/>
          <w:sz w:val="32"/>
          <w:szCs w:val="32"/>
          <w:highlight w:val="none"/>
          <w:lang w:val="en-US" w:eastAsia="zh-CN" w:bidi="ar-SA"/>
        </w:rPr>
        <w:tab/>
      </w:r>
      <w:r>
        <w:rPr>
          <w:rFonts w:hint="eastAsia" w:ascii="仿宋_GB2312" w:hAnsi="仿宋_GB2312" w:eastAsia="仿宋_GB2312" w:cs="仿宋_GB2312"/>
          <w:kern w:val="2"/>
          <w:sz w:val="32"/>
          <w:szCs w:val="32"/>
          <w:highlight w:val="none"/>
          <w:lang w:val="en-US" w:eastAsia="zh-CN" w:bidi="ar-SA"/>
        </w:rPr>
        <w:t>（4-6）</w:t>
      </w:r>
    </w:p>
    <w:p w14:paraId="0BBC1B4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5411B9A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117C75A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default" w:ascii="仿宋_GB2312" w:hAnsi="仿宋_GB2312" w:eastAsia="仿宋_GB2312" w:cs="仿宋_GB2312"/>
          <w:kern w:val="2"/>
          <w:sz w:val="32"/>
          <w:szCs w:val="32"/>
          <w:highlight w:val="none"/>
          <w:lang w:val="en-US" w:eastAsia="zh-CN" w:bidi="ar-SA"/>
        </w:rPr>
      </w:pPr>
    </w:p>
    <w:p w14:paraId="1C1ED00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default" w:ascii="仿宋_GB2312" w:hAnsi="仿宋_GB2312" w:eastAsia="仿宋_GB2312" w:cs="仿宋_GB2312"/>
          <w:kern w:val="2"/>
          <w:sz w:val="32"/>
          <w:szCs w:val="32"/>
          <w:highlight w:val="none"/>
          <w:lang w:val="en-US" w:eastAsia="zh-CN" w:bidi="ar-SA"/>
        </w:rPr>
      </w:pPr>
    </w:p>
    <w:p w14:paraId="42AADE3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default" w:ascii="仿宋_GB2312" w:hAnsi="仿宋_GB2312" w:eastAsia="仿宋_GB2312" w:cs="仿宋_GB2312"/>
          <w:kern w:val="2"/>
          <w:sz w:val="32"/>
          <w:szCs w:val="32"/>
          <w:highlight w:val="none"/>
          <w:lang w:val="en-US" w:eastAsia="zh-CN" w:bidi="ar-SA"/>
        </w:rPr>
      </w:pPr>
    </w:p>
    <w:p w14:paraId="26211D7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default" w:ascii="仿宋_GB2312" w:hAnsi="仿宋_GB2312" w:eastAsia="仿宋_GB2312" w:cs="仿宋_GB2312"/>
          <w:kern w:val="2"/>
          <w:sz w:val="32"/>
          <w:szCs w:val="32"/>
          <w:highlight w:val="none"/>
          <w:lang w:val="en-US" w:eastAsia="zh-CN" w:bidi="ar-SA"/>
        </w:rPr>
      </w:pPr>
    </w:p>
    <w:p w14:paraId="097DF80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2BE8448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1104D98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285EC2F5">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6B1FB0A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61FC48A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1B3BD06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rPr>
          <w:rFonts w:hint="eastAsia" w:ascii="仿宋_GB2312" w:hAnsi="仿宋_GB2312" w:eastAsia="仿宋_GB2312" w:cs="仿宋_GB2312"/>
          <w:kern w:val="2"/>
          <w:sz w:val="32"/>
          <w:szCs w:val="32"/>
          <w:highlight w:val="none"/>
          <w:lang w:val="en-US" w:eastAsia="zh-CN" w:bidi="ar-SA"/>
        </w:rPr>
      </w:pPr>
    </w:p>
    <w:p w14:paraId="7B488082">
      <w:pPr>
        <w:rPr>
          <w:rFonts w:hint="eastAsia" w:ascii="仿宋_GB2312" w:hAnsi="仿宋_GB2312" w:eastAsia="仿宋_GB2312" w:cs="仿宋_GB2312"/>
          <w:b w:val="0"/>
          <w:bCs w:val="0"/>
          <w:kern w:val="2"/>
          <w:sz w:val="32"/>
          <w:szCs w:val="32"/>
          <w:lang w:val="en-US" w:eastAsia="zh-CN" w:bidi="ar-SA"/>
        </w:rPr>
      </w:pPr>
    </w:p>
    <w:p w14:paraId="0476E56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方正小标宋简体" w:hAnsi="方正小标宋简体" w:eastAsia="方正小标宋简体" w:cs="方正小标宋简体"/>
          <w:kern w:val="2"/>
          <w:sz w:val="44"/>
          <w:szCs w:val="44"/>
          <w:highlight w:val="none"/>
          <w:lang w:val="en-US" w:eastAsia="zh-CN" w:bidi="ar-SA"/>
        </w:rPr>
      </w:pPr>
      <w:r>
        <w:rPr>
          <w:rFonts w:hint="eastAsia" w:ascii="方正小标宋简体" w:hAnsi="方正小标宋简体" w:eastAsia="方正小标宋简体" w:cs="方正小标宋简体"/>
          <w:kern w:val="2"/>
          <w:sz w:val="44"/>
          <w:szCs w:val="44"/>
          <w:highlight w:val="none"/>
          <w:lang w:val="en-US" w:eastAsia="zh-CN" w:bidi="ar-SA"/>
        </w:rPr>
        <w:t>货物类</w:t>
      </w:r>
      <w:r>
        <w:rPr>
          <w:rFonts w:hint="eastAsia" w:ascii="方正小标宋简体" w:hAnsi="方正小标宋简体" w:eastAsia="方正小标宋简体" w:cs="方正小标宋简体"/>
          <w:b w:val="0"/>
          <w:bCs w:val="0"/>
          <w:kern w:val="2"/>
          <w:sz w:val="44"/>
          <w:szCs w:val="44"/>
          <w:lang w:val="en-US" w:eastAsia="zh-CN" w:bidi="ar-SA"/>
        </w:rPr>
        <w:t>入库公告</w:t>
      </w:r>
    </w:p>
    <w:p w14:paraId="4BA412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一、招标说明</w:t>
      </w:r>
    </w:p>
    <w:p w14:paraId="669DF838">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楷体_GB2312" w:hAnsi="楷体_GB2312" w:eastAsia="楷体_GB2312" w:cs="楷体_GB2312"/>
          <w:b/>
          <w:bCs/>
          <w:color w:val="000000"/>
          <w:kern w:val="2"/>
          <w:sz w:val="32"/>
          <w:szCs w:val="32"/>
          <w:highlight w:val="none"/>
          <w:lang w:val="en-US" w:eastAsia="zh-CN" w:bidi="ar-SA"/>
        </w:rPr>
      </w:pPr>
      <w:r>
        <w:rPr>
          <w:rFonts w:hint="eastAsia" w:ascii="楷体_GB2312" w:hAnsi="楷体_GB2312" w:eastAsia="楷体_GB2312" w:cs="楷体_GB2312"/>
          <w:b/>
          <w:bCs/>
          <w:color w:val="000000"/>
          <w:kern w:val="2"/>
          <w:sz w:val="32"/>
          <w:szCs w:val="32"/>
          <w:lang w:val="en-US" w:eastAsia="zh-CN" w:bidi="ar-SA"/>
        </w:rPr>
        <w:t>（一）</w:t>
      </w:r>
      <w:r>
        <w:rPr>
          <w:rFonts w:hint="eastAsia" w:ascii="楷体_GB2312" w:hAnsi="楷体_GB2312" w:eastAsia="楷体_GB2312" w:cs="楷体_GB2312"/>
          <w:b/>
          <w:bCs/>
          <w:kern w:val="2"/>
          <w:sz w:val="32"/>
          <w:szCs w:val="32"/>
          <w:lang w:val="en-US" w:eastAsia="zh-CN" w:bidi="ar-SA"/>
        </w:rPr>
        <w:t>一般货物</w:t>
      </w:r>
    </w:p>
    <w:p w14:paraId="50A672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1.</w:t>
      </w:r>
      <w:r>
        <w:rPr>
          <w:rFonts w:hint="eastAsia" w:ascii="仿宋_GB2312" w:hAnsi="仿宋_GB2312" w:eastAsia="仿宋_GB2312" w:cs="仿宋_GB2312"/>
          <w:color w:val="000000"/>
          <w:kern w:val="2"/>
          <w:sz w:val="32"/>
          <w:szCs w:val="32"/>
          <w:highlight w:val="none"/>
          <w:lang w:val="en-US" w:eastAsia="zh-CN" w:bidi="ar-SA"/>
        </w:rPr>
        <w:t>工作内容主要是为我公司提供日常生产经营各类物资的配送、维修及售后服务，确保办公用品的质量和供应的及时性。</w:t>
      </w:r>
    </w:p>
    <w:p w14:paraId="2816FEFB">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入库单位需提供包括但不限于办公文具、打印耗材、清洁用品、办公家具、网络服务等各类办公用品以及</w:t>
      </w:r>
      <w:r>
        <w:rPr>
          <w:rFonts w:hint="eastAsia" w:ascii="仿宋_GB2312" w:hAnsi="仿宋_GB2312" w:eastAsia="仿宋_GB2312" w:cs="仿宋_GB2312"/>
          <w:color w:val="000000" w:themeColor="text1"/>
          <w:kern w:val="2"/>
          <w:sz w:val="32"/>
          <w:szCs w:val="32"/>
          <w:highlight w:val="none"/>
          <w:lang w:bidi="ar-SA"/>
          <w14:textFill>
            <w14:solidFill>
              <w14:schemeClr w14:val="tx1"/>
            </w14:solidFill>
          </w14:textFill>
        </w:rPr>
        <w:t>生产过程中所需的各种原材料、辅助材料、工具、设备等</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p>
    <w:p w14:paraId="506FAC49">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3.</w:t>
      </w:r>
      <w:r>
        <w:rPr>
          <w:rFonts w:hint="eastAsia" w:ascii="仿宋_GB2312" w:hAnsi="仿宋_GB2312" w:eastAsia="仿宋_GB2312" w:cs="仿宋_GB2312"/>
          <w:kern w:val="2"/>
          <w:sz w:val="32"/>
          <w:szCs w:val="32"/>
          <w:lang w:val="en-US" w:eastAsia="zh-CN" w:bidi="ar-SA"/>
        </w:rPr>
        <w:t>入库单位应具备完善的供应链管理及货源组织能力，能够根据我集团需求及时组织物资配送，确保产品的质量和供应的及时性，并提供相关的售后服务。</w:t>
      </w:r>
    </w:p>
    <w:p w14:paraId="60C8AC58">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w:t>
      </w:r>
      <w:r>
        <w:rPr>
          <w:rFonts w:hint="eastAsia" w:ascii="仿宋_GB2312" w:hAnsi="仿宋_GB2312" w:eastAsia="仿宋_GB2312" w:cs="仿宋_GB2312"/>
          <w:kern w:val="2"/>
          <w:sz w:val="32"/>
          <w:szCs w:val="32"/>
          <w:lang w:val="en-US" w:eastAsia="zh-CN" w:bidi="ar-SA"/>
        </w:rPr>
        <w:t>入库单位应</w:t>
      </w:r>
      <w:r>
        <w:rPr>
          <w:rFonts w:hint="eastAsia" w:ascii="仿宋_GB2312" w:hAnsi="仿宋_GB2312" w:eastAsia="仿宋_GB2312" w:cs="仿宋_GB2312"/>
          <w:kern w:val="2"/>
          <w:sz w:val="32"/>
          <w:szCs w:val="32"/>
          <w:lang w:bidi="ar-SA"/>
        </w:rPr>
        <w:t>具备快速响应机制，对于紧急采购需求，能够提供快速配送服务，确保公司运营不受影响。</w:t>
      </w:r>
    </w:p>
    <w:p w14:paraId="40BF22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5.</w:t>
      </w:r>
      <w:r>
        <w:rPr>
          <w:rFonts w:hint="eastAsia" w:ascii="仿宋_GB2312" w:hAnsi="仿宋_GB2312" w:eastAsia="仿宋_GB2312" w:cs="仿宋_GB2312"/>
          <w:color w:val="000000"/>
          <w:kern w:val="2"/>
          <w:sz w:val="32"/>
          <w:szCs w:val="32"/>
          <w:lang w:val="en-US" w:eastAsia="zh-CN" w:bidi="ar-SA"/>
        </w:rPr>
        <w:t>入库单位应具备良好的财务状况和信用记录，能够保证长期稳定的合作关系。</w:t>
      </w:r>
    </w:p>
    <w:p w14:paraId="22214E90">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楷体_GB2312" w:hAnsi="楷体_GB2312" w:eastAsia="楷体_GB2312" w:cs="楷体_GB2312"/>
          <w:b/>
          <w:bCs/>
          <w:color w:val="000000"/>
          <w:kern w:val="2"/>
          <w:sz w:val="32"/>
          <w:szCs w:val="32"/>
          <w:highlight w:val="none"/>
          <w:lang w:val="en-US" w:eastAsia="zh-CN" w:bidi="ar-SA"/>
        </w:rPr>
      </w:pPr>
      <w:r>
        <w:rPr>
          <w:rFonts w:hint="eastAsia" w:ascii="楷体_GB2312" w:hAnsi="楷体_GB2312" w:eastAsia="楷体_GB2312" w:cs="楷体_GB2312"/>
          <w:b/>
          <w:bCs/>
          <w:color w:val="000000"/>
          <w:kern w:val="2"/>
          <w:sz w:val="32"/>
          <w:szCs w:val="32"/>
          <w:lang w:val="en-US" w:eastAsia="zh-CN" w:bidi="ar-SA"/>
        </w:rPr>
        <w:t>（二）</w:t>
      </w:r>
      <w:r>
        <w:rPr>
          <w:rFonts w:hint="eastAsia" w:ascii="楷体_GB2312" w:hAnsi="楷体_GB2312" w:eastAsia="楷体_GB2312" w:cs="楷体_GB2312"/>
          <w:b/>
          <w:bCs/>
          <w:color w:val="000000"/>
          <w:kern w:val="2"/>
          <w:sz w:val="32"/>
          <w:szCs w:val="32"/>
          <w:highlight w:val="none"/>
          <w:lang w:val="en-US" w:eastAsia="zh-CN" w:bidi="ar-SA"/>
        </w:rPr>
        <w:t>工程货物</w:t>
      </w:r>
    </w:p>
    <w:p w14:paraId="55727A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1.</w:t>
      </w:r>
      <w:r>
        <w:rPr>
          <w:rFonts w:hint="eastAsia" w:ascii="仿宋_GB2312" w:hAnsi="仿宋_GB2312" w:eastAsia="仿宋_GB2312" w:cs="仿宋_GB2312"/>
          <w:color w:val="000000"/>
          <w:kern w:val="2"/>
          <w:sz w:val="32"/>
          <w:szCs w:val="32"/>
          <w:highlight w:val="none"/>
          <w:lang w:val="en-US" w:eastAsia="zh-CN" w:bidi="ar-SA"/>
        </w:rPr>
        <w:t>工作内容主要是为我公司承揽的工程提供货物服务，确保所供货物的质量和供应的及时性。</w:t>
      </w:r>
    </w:p>
    <w:p w14:paraId="36461361">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2.</w:t>
      </w:r>
      <w:r>
        <w:rPr>
          <w:rFonts w:hint="eastAsia" w:ascii="仿宋_GB2312" w:hAnsi="仿宋_GB2312" w:eastAsia="仿宋_GB2312" w:cs="仿宋_GB2312"/>
          <w:color w:val="000000"/>
          <w:kern w:val="2"/>
          <w:sz w:val="32"/>
          <w:szCs w:val="32"/>
          <w:highlight w:val="none"/>
          <w:lang w:val="en-US" w:eastAsia="zh-CN" w:bidi="ar-SA"/>
        </w:rPr>
        <w:t>入库单位需提供包括但不限于建筑材料、预制构配件、机电设备、消防设备、有机肥料、园林绿化苗木等各类货物的采购服务。</w:t>
      </w:r>
    </w:p>
    <w:p w14:paraId="09DDB8A4">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3.</w:t>
      </w:r>
      <w:r>
        <w:rPr>
          <w:rFonts w:hint="eastAsia" w:ascii="仿宋_GB2312" w:hAnsi="仿宋_GB2312" w:eastAsia="仿宋_GB2312" w:cs="仿宋_GB2312"/>
          <w:kern w:val="2"/>
          <w:sz w:val="32"/>
          <w:szCs w:val="32"/>
          <w:lang w:val="en-US" w:eastAsia="zh-CN" w:bidi="ar-SA"/>
        </w:rPr>
        <w:t>入库单位提供的物资质量必须符合国家及行业标准，并具备充足的货源及运力，能够根据我公司需求及时提供所需物资，确保供应的及时性和稳定性。</w:t>
      </w:r>
    </w:p>
    <w:p w14:paraId="664B4359">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w:t>
      </w:r>
      <w:r>
        <w:rPr>
          <w:rFonts w:hint="eastAsia" w:ascii="仿宋_GB2312" w:hAnsi="仿宋_GB2312" w:eastAsia="仿宋_GB2312" w:cs="仿宋_GB2312"/>
          <w:kern w:val="2"/>
          <w:sz w:val="32"/>
          <w:szCs w:val="32"/>
          <w:lang w:val="en-US" w:eastAsia="zh-CN" w:bidi="ar-SA"/>
        </w:rPr>
        <w:t>入库单位需严格遵守国家及地方的法律法规，所提供的货物应提供合格证、质检报告、说明书等，确保所有物资的采购、运输、使用等环节符合相关要求。</w:t>
      </w:r>
    </w:p>
    <w:p w14:paraId="5CC6BEA1">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5.</w:t>
      </w:r>
      <w:r>
        <w:rPr>
          <w:rFonts w:hint="eastAsia" w:ascii="仿宋_GB2312" w:hAnsi="仿宋_GB2312" w:eastAsia="仿宋_GB2312" w:cs="仿宋_GB2312"/>
          <w:kern w:val="2"/>
          <w:sz w:val="32"/>
          <w:szCs w:val="32"/>
          <w:lang w:val="en-US" w:eastAsia="zh-CN" w:bidi="ar-SA"/>
        </w:rPr>
        <w:t>入库单位应具备快速响应机制，对于我集团紧急采购需求，能够提供快速配送服务，确保办公活动不受影响。</w:t>
      </w:r>
    </w:p>
    <w:p w14:paraId="5A546918">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default" w:ascii="仿宋_GB2312" w:hAnsi="仿宋_GB2312" w:eastAsia="仿宋_GB2312" w:cs="仿宋_GB2312"/>
          <w:color w:val="000000"/>
          <w:kern w:val="2"/>
          <w:sz w:val="32"/>
          <w:szCs w:val="32"/>
          <w:highlight w:val="none"/>
          <w:lang w:val="en-US" w:eastAsia="zh-CN" w:bidi="ar-SA"/>
        </w:rPr>
      </w:pPr>
    </w:p>
    <w:p w14:paraId="2EC06B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6BC097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17E306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_GB2312" w:hAnsi="仿宋_GB2312" w:eastAsia="仿宋_GB2312" w:cs="仿宋_GB2312"/>
          <w:b w:val="0"/>
          <w:bCs w:val="0"/>
          <w:kern w:val="2"/>
          <w:sz w:val="32"/>
          <w:szCs w:val="32"/>
          <w:lang w:val="en-US" w:eastAsia="zh-CN" w:bidi="ar-SA"/>
        </w:rPr>
      </w:pPr>
    </w:p>
    <w:p w14:paraId="3C33B3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08D16A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4F244B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705EFC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0F2BD6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0B4A12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340103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_GB2312" w:hAnsi="仿宋_GB2312" w:eastAsia="仿宋_GB2312" w:cs="仿宋_GB2312"/>
          <w:b w:val="0"/>
          <w:bCs w:val="0"/>
          <w:kern w:val="2"/>
          <w:sz w:val="32"/>
          <w:szCs w:val="32"/>
          <w:lang w:val="en-US" w:eastAsia="zh-CN" w:bidi="ar-SA"/>
        </w:rPr>
      </w:pPr>
    </w:p>
    <w:p w14:paraId="6833A9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仿宋_GB2312" w:hAnsi="仿宋_GB2312" w:eastAsia="仿宋_GB2312" w:cs="仿宋_GB2312"/>
          <w:b w:val="0"/>
          <w:bCs w:val="0"/>
          <w:kern w:val="2"/>
          <w:sz w:val="32"/>
          <w:szCs w:val="32"/>
          <w:lang w:val="en-US" w:eastAsia="zh-CN" w:bidi="ar-SA"/>
        </w:rPr>
      </w:pPr>
    </w:p>
    <w:p w14:paraId="61031A02">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方正小标宋简体" w:hAnsi="方正小标宋简体" w:eastAsia="方正小标宋简体" w:cs="方正小标宋简体"/>
          <w:kern w:val="2"/>
          <w:sz w:val="44"/>
          <w:szCs w:val="44"/>
          <w:highlight w:val="none"/>
          <w:lang w:val="en-US" w:eastAsia="zh-CN" w:bidi="ar-SA"/>
        </w:rPr>
      </w:pPr>
      <w:r>
        <w:rPr>
          <w:rFonts w:hint="eastAsia" w:ascii="方正小标宋简体" w:hAnsi="方正小标宋简体" w:eastAsia="方正小标宋简体" w:cs="方正小标宋简体"/>
          <w:kern w:val="2"/>
          <w:sz w:val="44"/>
          <w:szCs w:val="44"/>
          <w:highlight w:val="none"/>
          <w:lang w:val="en-US" w:eastAsia="zh-CN" w:bidi="ar-SA"/>
        </w:rPr>
        <w:t>服务类入库公告</w:t>
      </w:r>
    </w:p>
    <w:p w14:paraId="3F2641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一、招标说明</w:t>
      </w:r>
    </w:p>
    <w:p w14:paraId="5CE878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（一）咨询服务</w:t>
      </w:r>
    </w:p>
    <w:p w14:paraId="5AB7D3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工作内容主要是按照我公司需求提供工程前期咨询、造价咨询、设计、检测、测绘服务、会计事务所服务。具体包括但不限于对我公司的建设项目进行前期策划、招投标、可行性研究、项目管理、风险评估、工程保险、预算编制、结算审核、财务审计、工程测量、图纸绘制、试验检测、方案论证、资料整理、资产评估等服务。</w:t>
      </w:r>
    </w:p>
    <w:p w14:paraId="2B50BB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2.入库单位应具备经验丰富的咨询团队，能够提供全面的咨询服务，并确保咨询过程的规范性和报告的权威性。</w:t>
      </w:r>
    </w:p>
    <w:p w14:paraId="5D9C48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3.入库单位需对我公司提出的咨询方法或流程上的调整意见能够迅速响应并做出调整，确保咨询工作的顺利进行。</w:t>
      </w:r>
    </w:p>
    <w:p w14:paraId="774D0D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4.入库单位应具备完善的售后服务体系，对我公司提出的相关问题和需求能够及时响应并解决。</w:t>
      </w:r>
    </w:p>
    <w:p w14:paraId="74E6617A">
      <w:pPr>
        <w:keepNext w:val="0"/>
        <w:keepLines w:val="0"/>
        <w:pageBreakBefore w:val="0"/>
        <w:widowControl w:val="0"/>
        <w:kinsoku/>
        <w:wordWrap/>
        <w:overflowPunct/>
        <w:topLinePunct w:val="0"/>
        <w:bidi w:val="0"/>
        <w:snapToGrid/>
        <w:spacing w:line="360" w:lineRule="auto"/>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p>
    <w:p w14:paraId="57728EFB">
      <w:pPr>
        <w:keepNext w:val="0"/>
        <w:keepLines w:val="0"/>
        <w:pageBreakBefore w:val="0"/>
        <w:widowControl w:val="0"/>
        <w:kinsoku/>
        <w:wordWrap/>
        <w:overflowPunct/>
        <w:topLinePunct w:val="0"/>
        <w:bidi w:val="0"/>
        <w:snapToGrid/>
        <w:spacing w:line="360" w:lineRule="auto"/>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p>
    <w:p w14:paraId="2B4DF020">
      <w:pPr>
        <w:keepNext w:val="0"/>
        <w:keepLines w:val="0"/>
        <w:pageBreakBefore w:val="0"/>
        <w:widowControl w:val="0"/>
        <w:kinsoku/>
        <w:wordWrap/>
        <w:overflowPunct/>
        <w:topLinePunct w:val="0"/>
        <w:bidi w:val="0"/>
        <w:snapToGrid/>
        <w:spacing w:line="360" w:lineRule="auto"/>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p>
    <w:p w14:paraId="5FE64917">
      <w:pPr>
        <w:keepNext w:val="0"/>
        <w:keepLines w:val="0"/>
        <w:pageBreakBefore w:val="0"/>
        <w:widowControl w:val="0"/>
        <w:kinsoku/>
        <w:wordWrap/>
        <w:overflowPunct/>
        <w:topLinePunct w:val="0"/>
        <w:bidi w:val="0"/>
        <w:snapToGrid/>
        <w:spacing w:line="360" w:lineRule="auto"/>
        <w:jc w:val="both"/>
        <w:textAlignment w:val="auto"/>
        <w:rPr>
          <w:rFonts w:hint="eastAsia" w:ascii="仿宋_GB2312" w:hAnsi="仿宋_GB2312" w:eastAsia="仿宋_GB2312" w:cs="仿宋_GB2312"/>
          <w:color w:val="000000"/>
          <w:kern w:val="2"/>
          <w:sz w:val="32"/>
          <w:szCs w:val="32"/>
          <w:lang w:val="en-US" w:eastAsia="zh-CN" w:bidi="ar-SA"/>
        </w:rPr>
      </w:pPr>
    </w:p>
    <w:p w14:paraId="3C9A98AA">
      <w:pPr>
        <w:keepNext w:val="0"/>
        <w:keepLines w:val="0"/>
        <w:pageBreakBefore w:val="0"/>
        <w:widowControl w:val="0"/>
        <w:kinsoku/>
        <w:wordWrap/>
        <w:overflowPunct/>
        <w:topLinePunct w:val="0"/>
        <w:bidi w:val="0"/>
        <w:snapToGrid/>
        <w:spacing w:line="360" w:lineRule="auto"/>
        <w:jc w:val="both"/>
        <w:textAlignment w:val="auto"/>
        <w:rPr>
          <w:rFonts w:hint="eastAsia" w:ascii="仿宋_GB2312" w:hAnsi="仿宋_GB2312" w:eastAsia="仿宋_GB2312" w:cs="仿宋_GB2312"/>
          <w:color w:val="000000"/>
          <w:kern w:val="2"/>
          <w:sz w:val="32"/>
          <w:szCs w:val="32"/>
          <w:lang w:val="en-US" w:eastAsia="zh-CN" w:bidi="ar-SA"/>
        </w:rPr>
      </w:pPr>
    </w:p>
    <w:p w14:paraId="28DFFF10">
      <w:pPr>
        <w:keepNext w:val="0"/>
        <w:keepLines w:val="0"/>
        <w:pageBreakBefore w:val="0"/>
        <w:widowControl w:val="0"/>
        <w:kinsoku/>
        <w:wordWrap/>
        <w:overflowPunct/>
        <w:topLinePunct w:val="0"/>
        <w:bidi w:val="0"/>
        <w:snapToGrid/>
        <w:spacing w:line="360" w:lineRule="auto"/>
        <w:jc w:val="both"/>
        <w:textAlignment w:val="auto"/>
        <w:rPr>
          <w:rFonts w:hint="eastAsia" w:ascii="仿宋_GB2312" w:hAnsi="仿宋_GB2312" w:eastAsia="仿宋_GB2312" w:cs="仿宋_GB2312"/>
          <w:color w:val="000000"/>
          <w:kern w:val="2"/>
          <w:sz w:val="32"/>
          <w:szCs w:val="32"/>
          <w:lang w:val="en-US" w:eastAsia="zh-CN" w:bidi="ar-SA"/>
        </w:rPr>
      </w:pPr>
    </w:p>
    <w:p w14:paraId="09AF7B3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方正小标宋简体" w:hAnsi="方正小标宋简体" w:eastAsia="方正小标宋简体" w:cs="方正小标宋简体"/>
          <w:kern w:val="2"/>
          <w:sz w:val="44"/>
          <w:szCs w:val="44"/>
          <w:highlight w:val="none"/>
          <w:lang w:val="en-US" w:eastAsia="zh-CN" w:bidi="ar-SA"/>
        </w:rPr>
      </w:pPr>
      <w:r>
        <w:rPr>
          <w:rFonts w:hint="eastAsia" w:ascii="方正小标宋简体" w:hAnsi="方正小标宋简体" w:eastAsia="方正小标宋简体" w:cs="方正小标宋简体"/>
          <w:kern w:val="2"/>
          <w:sz w:val="44"/>
          <w:szCs w:val="44"/>
          <w:highlight w:val="none"/>
          <w:lang w:val="en-US" w:eastAsia="zh-CN" w:bidi="ar-SA"/>
        </w:rPr>
        <w:t>工程类入库公告</w:t>
      </w:r>
    </w:p>
    <w:p w14:paraId="109A87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一、招标说明</w:t>
      </w:r>
    </w:p>
    <w:p w14:paraId="4EE3E7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（一）专业分包</w:t>
      </w:r>
    </w:p>
    <w:p w14:paraId="2B4439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工作内容主要是按照公司要求对非主体工程、非关键部位进行专业分包施工。具体包括但不限于以下专业：基坑支护（含降水）、桩基工程、土石方、给排水工程、暖通工程、电气工程、智能化工程、外装饰及幕墙工程、人防工程、消防工程、水电安装、水土保持、环境保护工程、供电设施工程、室内装饰装修、泛光照明楼宇亮化、道路、景观绿化、标志标识工程、钢结构工程、脚手架工程、地下室地面工程等施工项目。</w:t>
      </w:r>
    </w:p>
    <w:p w14:paraId="43C112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2.入库单位应具备丰富的工程施工经验，能够提供高质量的施工服务，并确保施工安全和工程质量。</w:t>
      </w:r>
    </w:p>
    <w:p w14:paraId="4FADC5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3.入库单位需对我公司提出的任何设计或施工上的修改意见能够迅速响应并做出调整，确保项目顺利进行。</w:t>
      </w:r>
    </w:p>
    <w:p w14:paraId="563885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4.分包单位应配备足够数量的管理人员，包括质量、安全、技术方面并服从总包的管理，分包单位的农民工工资发放也应纳入总包的管理。</w:t>
      </w:r>
    </w:p>
    <w:p w14:paraId="3C2C1A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（二）劳务分包</w:t>
      </w:r>
    </w:p>
    <w:p w14:paraId="41344A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工作内容主要是按照公司要求对工程项目提供劳务服务，按照图纸及规范要求进行劳务作业，具体包括但不限于以下专业：基坑支护（含降水）、桩基工程、土石方、给排水工程、暖通工程、电气工程、智能化工程、外装饰及幕墙工程、人防工程、消防工程、水电安装、水土保持、环境保护工程、供电设施工程、室内装饰装修、泛光照明楼宇亮化、道路、景观绿化、标志标识工程、钢结构工程、脚手架工程、地下室地面工程。</w:t>
      </w:r>
    </w:p>
    <w:p w14:paraId="3ED837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2.入库单位提供的劳务作业人员应有施工经验，经岗前培训和教育，服从管理，能够提供满足工程质量要求的服务。</w:t>
      </w:r>
    </w:p>
    <w:p w14:paraId="3FD6DA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3.应严格遵守国家和地方有关安全生产的法律法规，严格按安全操作规程进行施工，确保施工安全，特殊工种必须持证上岗。</w:t>
      </w:r>
    </w:p>
    <w:p w14:paraId="1E0CCA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4.劳务作业单位应及时足额支付劳务作业人员工资，并为劳务作业人员缴纳工伤保险。</w:t>
      </w:r>
    </w:p>
    <w:p w14:paraId="692514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（三）机械租赁</w:t>
      </w:r>
    </w:p>
    <w:p w14:paraId="26452A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1.工作内容主要是对公司承接的各类工程项目提供机械租赁服务，具体包括但不限于以下机械：挖掘机、装载机、自卸汽车 、压路机、沥青混凝土摊铺机、洒水车、起重机、平地机、拖拉机、拖板车、吸污车、铣刨机、大型发电机、打桩机、打井机等。</w:t>
      </w:r>
    </w:p>
    <w:p w14:paraId="25A8EB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2.入库单位提供的机械设备应提供法定单位的检定证明。</w:t>
      </w:r>
    </w:p>
    <w:p w14:paraId="24184C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3.入库单位负责其进场的机械设备的看管、保养工作并保证其机械设备处于良好的工作状态，保证公司的施工生产。</w:t>
      </w:r>
    </w:p>
    <w:p w14:paraId="7B8BC8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4.入库单位在提供租赁机械的同时应配备操作人员且必须具有符合国家法律法规要求的特种作业操作证。</w:t>
      </w:r>
    </w:p>
    <w:p w14:paraId="7B5C9E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2098" w:right="1474" w:bottom="1984" w:left="1587" w:header="851" w:footer="992" w:gutter="0"/>
      <w:pgNumType w:fmt="decimal"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F63CFA-0DB5-480F-A2B4-45525C9718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E81C5020-8785-4B73-B888-ADC0C480D63C}"/>
  </w:font>
  <w:font w:name="方正小标宋简体">
    <w:panose1 w:val="02000000000000000000"/>
    <w:charset w:val="86"/>
    <w:family w:val="auto"/>
    <w:pitch w:val="default"/>
    <w:sig w:usb0="00000001" w:usb1="08000000" w:usb2="00000000" w:usb3="00000000" w:csb0="00040000" w:csb1="00000000"/>
    <w:embedRegular r:id="rId3" w:fontKey="{41E2FC10-3D39-4B88-AD7A-28BD2768CD09}"/>
  </w:font>
  <w:font w:name="楷体_GB2312">
    <w:panose1 w:val="02010609030101010101"/>
    <w:charset w:val="86"/>
    <w:family w:val="auto"/>
    <w:pitch w:val="default"/>
    <w:sig w:usb0="00000001" w:usb1="080E0000" w:usb2="00000000" w:usb3="00000000" w:csb0="00040000" w:csb1="00000000"/>
    <w:embedRegular r:id="rId4" w:fontKey="{94D71B3B-1AEC-48A5-A4DB-1A32C0BDF674}"/>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87F9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86FAB">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886FAB">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6D8E1">
    <w:pPr>
      <w:pStyle w:val="4"/>
    </w:pPr>
  </w:p>
  <w:p w14:paraId="53B322B1">
    <w:pPr>
      <w:pStyle w:val="4"/>
    </w:pPr>
  </w:p>
  <w:p w14:paraId="49BFE7F6">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210CA"/>
    <w:rsid w:val="001521F7"/>
    <w:rsid w:val="004B7BCE"/>
    <w:rsid w:val="0050001D"/>
    <w:rsid w:val="012C2953"/>
    <w:rsid w:val="01D60B10"/>
    <w:rsid w:val="025F4662"/>
    <w:rsid w:val="028642E4"/>
    <w:rsid w:val="037C31E8"/>
    <w:rsid w:val="03870314"/>
    <w:rsid w:val="04714B20"/>
    <w:rsid w:val="04AD0A3B"/>
    <w:rsid w:val="04B05649"/>
    <w:rsid w:val="05000791"/>
    <w:rsid w:val="053F077B"/>
    <w:rsid w:val="06003B43"/>
    <w:rsid w:val="072916E2"/>
    <w:rsid w:val="079262BE"/>
    <w:rsid w:val="07C84A57"/>
    <w:rsid w:val="08A211E6"/>
    <w:rsid w:val="08C83A2A"/>
    <w:rsid w:val="09811362"/>
    <w:rsid w:val="0A532162"/>
    <w:rsid w:val="0A9946B5"/>
    <w:rsid w:val="0AB82E1C"/>
    <w:rsid w:val="0B674587"/>
    <w:rsid w:val="0BDE6F3F"/>
    <w:rsid w:val="0C917B0E"/>
    <w:rsid w:val="0CD74896"/>
    <w:rsid w:val="0E9E26E2"/>
    <w:rsid w:val="0F340C24"/>
    <w:rsid w:val="0F587009"/>
    <w:rsid w:val="0F930041"/>
    <w:rsid w:val="104863BD"/>
    <w:rsid w:val="109A265E"/>
    <w:rsid w:val="10D66437"/>
    <w:rsid w:val="10E768E8"/>
    <w:rsid w:val="112F0020"/>
    <w:rsid w:val="122C2708"/>
    <w:rsid w:val="12E82452"/>
    <w:rsid w:val="13063997"/>
    <w:rsid w:val="1403698D"/>
    <w:rsid w:val="14922675"/>
    <w:rsid w:val="14A30D26"/>
    <w:rsid w:val="14EA425F"/>
    <w:rsid w:val="170C020F"/>
    <w:rsid w:val="180A2E6A"/>
    <w:rsid w:val="18286609"/>
    <w:rsid w:val="183F48C2"/>
    <w:rsid w:val="19AC5F87"/>
    <w:rsid w:val="1A072618"/>
    <w:rsid w:val="1AAA2918"/>
    <w:rsid w:val="1B152203"/>
    <w:rsid w:val="1C1B2541"/>
    <w:rsid w:val="1CEA25FD"/>
    <w:rsid w:val="1DC046F7"/>
    <w:rsid w:val="1E392EFD"/>
    <w:rsid w:val="1E4E3DA9"/>
    <w:rsid w:val="1FB060A5"/>
    <w:rsid w:val="1FC55273"/>
    <w:rsid w:val="20F10A60"/>
    <w:rsid w:val="2118227F"/>
    <w:rsid w:val="21C61BB0"/>
    <w:rsid w:val="22880455"/>
    <w:rsid w:val="22A06E0A"/>
    <w:rsid w:val="23504966"/>
    <w:rsid w:val="23641680"/>
    <w:rsid w:val="24625CBB"/>
    <w:rsid w:val="25387269"/>
    <w:rsid w:val="255A71DF"/>
    <w:rsid w:val="258B78F5"/>
    <w:rsid w:val="259E0815"/>
    <w:rsid w:val="26103A10"/>
    <w:rsid w:val="26A43701"/>
    <w:rsid w:val="26AD77E2"/>
    <w:rsid w:val="27747016"/>
    <w:rsid w:val="27B34984"/>
    <w:rsid w:val="28E846D7"/>
    <w:rsid w:val="292E2A5F"/>
    <w:rsid w:val="29442062"/>
    <w:rsid w:val="294A57BC"/>
    <w:rsid w:val="29D057B6"/>
    <w:rsid w:val="29E21551"/>
    <w:rsid w:val="2C271DE5"/>
    <w:rsid w:val="2CD87143"/>
    <w:rsid w:val="2CF42735"/>
    <w:rsid w:val="2D1A7254"/>
    <w:rsid w:val="2D327BE6"/>
    <w:rsid w:val="2D945258"/>
    <w:rsid w:val="2E07163E"/>
    <w:rsid w:val="2E20089A"/>
    <w:rsid w:val="2ED35F0B"/>
    <w:rsid w:val="2F9A25D7"/>
    <w:rsid w:val="30203D9C"/>
    <w:rsid w:val="30422009"/>
    <w:rsid w:val="305C244D"/>
    <w:rsid w:val="30783CEB"/>
    <w:rsid w:val="313C6A1E"/>
    <w:rsid w:val="316158A2"/>
    <w:rsid w:val="324210CA"/>
    <w:rsid w:val="32A41A99"/>
    <w:rsid w:val="32CC2D9E"/>
    <w:rsid w:val="330B4DBD"/>
    <w:rsid w:val="332E3A59"/>
    <w:rsid w:val="33D60AC1"/>
    <w:rsid w:val="34AA5361"/>
    <w:rsid w:val="34D77BFC"/>
    <w:rsid w:val="35366A4B"/>
    <w:rsid w:val="35A30D5A"/>
    <w:rsid w:val="36545C9A"/>
    <w:rsid w:val="373C4996"/>
    <w:rsid w:val="374506BF"/>
    <w:rsid w:val="375F5793"/>
    <w:rsid w:val="379A346B"/>
    <w:rsid w:val="3825367C"/>
    <w:rsid w:val="390C7982"/>
    <w:rsid w:val="391A0D07"/>
    <w:rsid w:val="398B0DF7"/>
    <w:rsid w:val="3B2110B5"/>
    <w:rsid w:val="3B286FE0"/>
    <w:rsid w:val="3BB920E2"/>
    <w:rsid w:val="3C1C0EFE"/>
    <w:rsid w:val="3CC86CCC"/>
    <w:rsid w:val="3E1201FF"/>
    <w:rsid w:val="3E7C5F6D"/>
    <w:rsid w:val="3F177A97"/>
    <w:rsid w:val="3F5900B0"/>
    <w:rsid w:val="3FDB17C4"/>
    <w:rsid w:val="3FF24C3A"/>
    <w:rsid w:val="42937435"/>
    <w:rsid w:val="429531AD"/>
    <w:rsid w:val="43ED694B"/>
    <w:rsid w:val="441E71D2"/>
    <w:rsid w:val="44574C93"/>
    <w:rsid w:val="45BB73CE"/>
    <w:rsid w:val="45C073B2"/>
    <w:rsid w:val="47947ED7"/>
    <w:rsid w:val="48376AB4"/>
    <w:rsid w:val="48D753A7"/>
    <w:rsid w:val="494E0559"/>
    <w:rsid w:val="4A1E1CDA"/>
    <w:rsid w:val="4A2A4B22"/>
    <w:rsid w:val="4A670836"/>
    <w:rsid w:val="4A6B1296"/>
    <w:rsid w:val="4A8B7163"/>
    <w:rsid w:val="4AD33123"/>
    <w:rsid w:val="4AEF7870"/>
    <w:rsid w:val="4BB35732"/>
    <w:rsid w:val="4E1C0C26"/>
    <w:rsid w:val="4E1C5023"/>
    <w:rsid w:val="4E31354B"/>
    <w:rsid w:val="4F5B39A2"/>
    <w:rsid w:val="4F76106F"/>
    <w:rsid w:val="50153B7F"/>
    <w:rsid w:val="50217EA6"/>
    <w:rsid w:val="50CA1562"/>
    <w:rsid w:val="50E529AB"/>
    <w:rsid w:val="51E83CDC"/>
    <w:rsid w:val="52F061DD"/>
    <w:rsid w:val="53376EAB"/>
    <w:rsid w:val="548811A0"/>
    <w:rsid w:val="54FC374A"/>
    <w:rsid w:val="56BC6B02"/>
    <w:rsid w:val="57B24FA1"/>
    <w:rsid w:val="584274DB"/>
    <w:rsid w:val="59BE7035"/>
    <w:rsid w:val="5A533C21"/>
    <w:rsid w:val="5AC7262C"/>
    <w:rsid w:val="5B356F71"/>
    <w:rsid w:val="5B5A0F25"/>
    <w:rsid w:val="5C4D23E1"/>
    <w:rsid w:val="5D8101DF"/>
    <w:rsid w:val="5DD12E21"/>
    <w:rsid w:val="5E042FC9"/>
    <w:rsid w:val="5E073DF9"/>
    <w:rsid w:val="5E3D49CC"/>
    <w:rsid w:val="5EBF2998"/>
    <w:rsid w:val="5EDF59A6"/>
    <w:rsid w:val="5F4A0FD8"/>
    <w:rsid w:val="5FBC7B73"/>
    <w:rsid w:val="5FF75619"/>
    <w:rsid w:val="60BB127F"/>
    <w:rsid w:val="6121472D"/>
    <w:rsid w:val="61575576"/>
    <w:rsid w:val="61630BEE"/>
    <w:rsid w:val="617A0C5A"/>
    <w:rsid w:val="61FC4B9F"/>
    <w:rsid w:val="626E7A15"/>
    <w:rsid w:val="62731C81"/>
    <w:rsid w:val="62AE5783"/>
    <w:rsid w:val="63090EF1"/>
    <w:rsid w:val="632223E3"/>
    <w:rsid w:val="6325198B"/>
    <w:rsid w:val="63AE67B1"/>
    <w:rsid w:val="641B63CC"/>
    <w:rsid w:val="64A75ABD"/>
    <w:rsid w:val="655F347A"/>
    <w:rsid w:val="65AC5C01"/>
    <w:rsid w:val="65B03CD6"/>
    <w:rsid w:val="65C03FA1"/>
    <w:rsid w:val="66E0683D"/>
    <w:rsid w:val="675863D3"/>
    <w:rsid w:val="682D3D04"/>
    <w:rsid w:val="689773CF"/>
    <w:rsid w:val="69474951"/>
    <w:rsid w:val="699833FF"/>
    <w:rsid w:val="6A377518"/>
    <w:rsid w:val="6A804116"/>
    <w:rsid w:val="6AAF4583"/>
    <w:rsid w:val="6B381CED"/>
    <w:rsid w:val="6CA43E69"/>
    <w:rsid w:val="6CD263F2"/>
    <w:rsid w:val="6E764468"/>
    <w:rsid w:val="6E9F0D8B"/>
    <w:rsid w:val="6EE44B4C"/>
    <w:rsid w:val="6F6A3147"/>
    <w:rsid w:val="6F7B4EC0"/>
    <w:rsid w:val="6FBB0ADC"/>
    <w:rsid w:val="714538CC"/>
    <w:rsid w:val="717958C4"/>
    <w:rsid w:val="71C02602"/>
    <w:rsid w:val="71FC02A3"/>
    <w:rsid w:val="72916C3D"/>
    <w:rsid w:val="72C306FE"/>
    <w:rsid w:val="739C0DF3"/>
    <w:rsid w:val="73B1517B"/>
    <w:rsid w:val="73F456D6"/>
    <w:rsid w:val="744A79EB"/>
    <w:rsid w:val="749F0703"/>
    <w:rsid w:val="750D5FC5"/>
    <w:rsid w:val="751C1388"/>
    <w:rsid w:val="758400C3"/>
    <w:rsid w:val="7630676D"/>
    <w:rsid w:val="764C43BE"/>
    <w:rsid w:val="76E54876"/>
    <w:rsid w:val="772B2574"/>
    <w:rsid w:val="77B5517C"/>
    <w:rsid w:val="77D57033"/>
    <w:rsid w:val="77DD2EC5"/>
    <w:rsid w:val="78AA2D55"/>
    <w:rsid w:val="78E8332F"/>
    <w:rsid w:val="78F817C4"/>
    <w:rsid w:val="79030169"/>
    <w:rsid w:val="7904014F"/>
    <w:rsid w:val="794E7636"/>
    <w:rsid w:val="79B92BF1"/>
    <w:rsid w:val="7A444BFD"/>
    <w:rsid w:val="7A862E00"/>
    <w:rsid w:val="7A8F3FCE"/>
    <w:rsid w:val="7B41739F"/>
    <w:rsid w:val="7BC72B0D"/>
    <w:rsid w:val="7C120B35"/>
    <w:rsid w:val="7C12239B"/>
    <w:rsid w:val="7C3F595C"/>
    <w:rsid w:val="7C966D8E"/>
    <w:rsid w:val="7D3E3C49"/>
    <w:rsid w:val="7DD02D0F"/>
    <w:rsid w:val="7DEA5171"/>
    <w:rsid w:val="7E3E175E"/>
    <w:rsid w:val="7E8C0F11"/>
    <w:rsid w:val="7F2016DF"/>
    <w:rsid w:val="7F553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1867</Words>
  <Characters>1897</Characters>
  <Lines>0</Lines>
  <Paragraphs>0</Paragraphs>
  <TotalTime>1</TotalTime>
  <ScaleCrop>false</ScaleCrop>
  <LinksUpToDate>false</LinksUpToDate>
  <CharactersWithSpaces>1901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2024-11-26T07:25:00Z</dcterms:created>
  <dc:creator>小吕不喝阿萨姆</dc:creator>
  <cp:lastModifiedBy>见你未见的世界</cp:lastModifiedBy>
  <cp:lastPrinted>2024-11-27T00:37:00Z</cp:lastPrinted>
  <dcterms:modified xsi:type="dcterms:W3CDTF">2026-04-21T07:49:37Z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A90010A762D0414FB0574686C775A61C_13</vt:lpwstr>
  </property>
  <property fmtid="{D5CDD505-2E9C-101B-9397-08002B2CF9AE}" pid="4" name="KSOTemplateDocerSaveRecord">
    <vt:lpwstr>eyJoZGlkIjoiMzUzNWQ5MjVlM2UxNmJjYTg5YjIzMWMwYjhjNDZiZWUiLCJ1c2VySWQiOiIxMjU0NTEyNzMyIn0=</vt:lpwstr>
  </property>
</Properties>
</file>